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B941" w14:textId="77777777" w:rsidR="00495E05" w:rsidRDefault="00495E05" w:rsidP="00E8578F">
      <w:pPr>
        <w:jc w:val="center"/>
        <w:rPr>
          <w:rFonts w:ascii="Arial" w:hAnsi="Arial" w:cs="Arial"/>
          <w:sz w:val="24"/>
          <w:szCs w:val="24"/>
        </w:rPr>
      </w:pPr>
    </w:p>
    <w:p w14:paraId="4E6006C6" w14:textId="77777777" w:rsidR="00E8578F" w:rsidRPr="00E8578F" w:rsidRDefault="00E8578F" w:rsidP="00E8578F">
      <w:pPr>
        <w:jc w:val="center"/>
        <w:rPr>
          <w:rFonts w:ascii="Arial" w:hAnsi="Arial" w:cs="Arial"/>
          <w:b/>
          <w:bCs/>
          <w:sz w:val="24"/>
          <w:szCs w:val="24"/>
        </w:rPr>
      </w:pPr>
      <w:r w:rsidRPr="00E8578F">
        <w:rPr>
          <w:rFonts w:ascii="Arial" w:hAnsi="Arial" w:cs="Arial"/>
          <w:b/>
          <w:bCs/>
          <w:sz w:val="24"/>
          <w:szCs w:val="24"/>
        </w:rPr>
        <w:t xml:space="preserve">DEJAVNIKI TVEGANJA </w:t>
      </w:r>
    </w:p>
    <w:p w14:paraId="3A59C663" w14:textId="3617E95B" w:rsidR="00E8578F" w:rsidRDefault="00E8578F" w:rsidP="00E8578F">
      <w:pPr>
        <w:jc w:val="center"/>
        <w:rPr>
          <w:rFonts w:ascii="Arial" w:hAnsi="Arial" w:cs="Arial"/>
          <w:b/>
          <w:bCs/>
          <w:sz w:val="24"/>
          <w:szCs w:val="24"/>
        </w:rPr>
      </w:pPr>
      <w:r w:rsidRPr="00E8578F">
        <w:rPr>
          <w:rFonts w:ascii="Arial" w:hAnsi="Arial" w:cs="Arial"/>
          <w:b/>
          <w:bCs/>
          <w:sz w:val="24"/>
          <w:szCs w:val="24"/>
        </w:rPr>
        <w:t>VODOVOD PADEŠKI VRH</w:t>
      </w:r>
    </w:p>
    <w:p w14:paraId="315E3C0A" w14:textId="77777777" w:rsidR="00E8578F" w:rsidRDefault="00E8578F" w:rsidP="00E8578F">
      <w:pPr>
        <w:jc w:val="center"/>
        <w:rPr>
          <w:rFonts w:ascii="Arial" w:hAnsi="Arial" w:cs="Arial"/>
          <w:b/>
          <w:bCs/>
          <w:sz w:val="24"/>
          <w:szCs w:val="24"/>
        </w:rPr>
      </w:pPr>
    </w:p>
    <w:p w14:paraId="7D9470CB" w14:textId="77777777" w:rsidR="00E8578F" w:rsidRDefault="00E8578F" w:rsidP="00E8578F">
      <w:pPr>
        <w:jc w:val="both"/>
        <w:rPr>
          <w:rFonts w:ascii="Arial" w:hAnsi="Arial" w:cs="Arial"/>
          <w:sz w:val="24"/>
          <w:szCs w:val="24"/>
        </w:rPr>
      </w:pPr>
      <w:r w:rsidRPr="00E8578F">
        <w:rPr>
          <w:rFonts w:ascii="Arial" w:hAnsi="Arial" w:cs="Arial"/>
          <w:sz w:val="24"/>
          <w:szCs w:val="24"/>
        </w:rPr>
        <w:t xml:space="preserve">Pitna voda je vsa voda v svojem prvotnem stanju ali po pripravi, ki izpolnjuje zahteve iz 6 . člena Uredbe o pitni vodi (Ur.l.RS, št.61/2023 )in je namenjena pitju, kuhanju, pripravi hrane ali za druge gospodinjske namene v javnih in zasebnih prostorih, ne glede na njeno poreklo in ne glede na to, ali se zagotavlja iz vodovodnega omrežja ali cisterne ali je v prometu kot predpakirana pitna voda, vključno z izvirsko vodo in namizno vodo, ter vsa voda, ki se uporablja za izvajanje živilske dejavnosti. Pri oskrbi s pitno vodo mora upravljalec vodovoda poskrbeti, da dobavlja svojim odjemalcem, pitno vodo, ki ustreza gornjim kriterijem. Pri tem mora biti pozoren na dejavnike tveganja, ki so lahko mikrobiološki, kemijski in fizikalni in so specifični za posamezne vodne vire. </w:t>
      </w:r>
    </w:p>
    <w:p w14:paraId="2B15369C" w14:textId="77777777" w:rsidR="00E8578F" w:rsidRDefault="00E8578F" w:rsidP="00E8578F">
      <w:pPr>
        <w:jc w:val="both"/>
        <w:rPr>
          <w:rFonts w:ascii="Arial" w:hAnsi="Arial" w:cs="Arial"/>
          <w:sz w:val="24"/>
          <w:szCs w:val="24"/>
        </w:rPr>
      </w:pPr>
      <w:r w:rsidRPr="00E8578F">
        <w:rPr>
          <w:rFonts w:ascii="Arial" w:hAnsi="Arial" w:cs="Arial"/>
          <w:sz w:val="24"/>
          <w:szCs w:val="24"/>
        </w:rPr>
        <w:t xml:space="preserve">Mikrobiološki dejavniki tveganja v pitni vodi so lahko mikroorganizmi, paraziti in njihove razvojne oblike. Mikroorganizmi, ki se nahajajo v živalskih in človeških iztrebkih in povzročajo fekalno onesnaženost pitne vode so Escherichia coli, Enterokoki in indikatorske bakterije (Clostridium Perfringes s sporam, Koliformne bakterije, število kolonij pri 22 st.C, 37 st.C). V pitni vodi jih ugotavljamo z vzorčenjem in analizo vzorcev. Obvladujemo jih z redno kontrolo, dezinfekcijo ter izklopom vodnih virov ob daljšem deževju ali močnimi nalivi. </w:t>
      </w:r>
    </w:p>
    <w:p w14:paraId="1DE99115" w14:textId="77777777" w:rsidR="00E8578F" w:rsidRDefault="00E8578F" w:rsidP="00E8578F">
      <w:pPr>
        <w:jc w:val="both"/>
        <w:rPr>
          <w:rFonts w:ascii="Arial" w:hAnsi="Arial" w:cs="Arial"/>
          <w:sz w:val="24"/>
          <w:szCs w:val="24"/>
        </w:rPr>
      </w:pPr>
      <w:r w:rsidRPr="00E8578F">
        <w:rPr>
          <w:rFonts w:ascii="Arial" w:hAnsi="Arial" w:cs="Arial"/>
          <w:sz w:val="24"/>
          <w:szCs w:val="24"/>
        </w:rPr>
        <w:t xml:space="preserve">Kemijski dejavniki tveganja so predvsem klor in njegovi razvojni produkti, ki nastanejo ob vezavi klora na nečistoče, predvsem organske (motnost vode). Razvojni produkti so THM (trihalometani). Prisotnost ugotavljamo z analizo vzorcev enkrat letno. </w:t>
      </w:r>
    </w:p>
    <w:p w14:paraId="1EF448C0" w14:textId="77777777" w:rsidR="00E7503B" w:rsidRDefault="00E8578F" w:rsidP="00E8578F">
      <w:pPr>
        <w:jc w:val="both"/>
        <w:rPr>
          <w:rFonts w:ascii="Arial" w:hAnsi="Arial" w:cs="Arial"/>
          <w:sz w:val="24"/>
          <w:szCs w:val="24"/>
        </w:rPr>
      </w:pPr>
      <w:r w:rsidRPr="00E8578F">
        <w:rPr>
          <w:rFonts w:ascii="Arial" w:hAnsi="Arial" w:cs="Arial"/>
          <w:sz w:val="24"/>
          <w:szCs w:val="24"/>
        </w:rPr>
        <w:t>Fizikalni dejavniki tveganja so povišana motnost vode v primeru dežja, pesek, žuželke ipd.</w:t>
      </w:r>
      <w:r>
        <w:rPr>
          <w:rFonts w:ascii="Arial" w:hAnsi="Arial" w:cs="Arial"/>
          <w:sz w:val="24"/>
          <w:szCs w:val="24"/>
        </w:rPr>
        <w:t>.</w:t>
      </w:r>
      <w:r w:rsidRPr="00E8578F">
        <w:rPr>
          <w:rFonts w:ascii="Arial" w:hAnsi="Arial" w:cs="Arial"/>
          <w:sz w:val="24"/>
          <w:szCs w:val="24"/>
        </w:rPr>
        <w:t xml:space="preserve"> Te dejavnike obvladujemo z redno kontrolo, čiščenjem zajetij, rezervoarjev, vodovodnega omrežja</w:t>
      </w:r>
      <w:r>
        <w:rPr>
          <w:rFonts w:ascii="Arial" w:hAnsi="Arial" w:cs="Arial"/>
          <w:sz w:val="24"/>
          <w:szCs w:val="24"/>
        </w:rPr>
        <w:t xml:space="preserve"> in</w:t>
      </w:r>
      <w:r w:rsidRPr="00E8578F">
        <w:rPr>
          <w:rFonts w:ascii="Arial" w:hAnsi="Arial" w:cs="Arial"/>
          <w:sz w:val="24"/>
          <w:szCs w:val="24"/>
        </w:rPr>
        <w:t xml:space="preserve"> dezinfekcijo.</w:t>
      </w:r>
      <w:r>
        <w:rPr>
          <w:rFonts w:ascii="Arial" w:hAnsi="Arial" w:cs="Arial"/>
          <w:sz w:val="24"/>
          <w:szCs w:val="24"/>
        </w:rPr>
        <w:t xml:space="preserve"> </w:t>
      </w:r>
    </w:p>
    <w:p w14:paraId="47E77FCB" w14:textId="27CAFFB7" w:rsidR="00E8578F" w:rsidRDefault="00E8578F" w:rsidP="00E8578F">
      <w:pPr>
        <w:jc w:val="both"/>
        <w:rPr>
          <w:rFonts w:ascii="Arial" w:hAnsi="Arial" w:cs="Arial"/>
          <w:sz w:val="24"/>
          <w:szCs w:val="24"/>
        </w:rPr>
      </w:pPr>
      <w:r w:rsidRPr="00E8578F">
        <w:rPr>
          <w:rFonts w:ascii="Arial" w:hAnsi="Arial" w:cs="Arial"/>
          <w:sz w:val="24"/>
          <w:szCs w:val="24"/>
        </w:rPr>
        <w:t>S stalnim lastnim spremljanjem kakovosti pitne vode po načelih HACCP sistema, od zajetij do pipe porabnikov, vključno z rednim vzorčenjem in preizkusi v notranjem nadzoru, ki ga opravlja NLZOH in državnim monitoringom,</w:t>
      </w:r>
      <w:r>
        <w:rPr>
          <w:rFonts w:ascii="Arial" w:hAnsi="Arial" w:cs="Arial"/>
          <w:sz w:val="24"/>
          <w:szCs w:val="24"/>
        </w:rPr>
        <w:t xml:space="preserve"> kakor z lastnim nadzorom,</w:t>
      </w:r>
      <w:r w:rsidRPr="00E8578F">
        <w:rPr>
          <w:rFonts w:ascii="Arial" w:hAnsi="Arial" w:cs="Arial"/>
          <w:sz w:val="24"/>
          <w:szCs w:val="24"/>
        </w:rPr>
        <w:t xml:space="preserve"> smo izvedli analizo dejavnikov tveganja za vodovodn</w:t>
      </w:r>
      <w:r w:rsidR="00E7503B">
        <w:rPr>
          <w:rFonts w:ascii="Arial" w:hAnsi="Arial" w:cs="Arial"/>
          <w:sz w:val="24"/>
          <w:szCs w:val="24"/>
        </w:rPr>
        <w:t>i</w:t>
      </w:r>
      <w:r w:rsidRPr="00E8578F">
        <w:rPr>
          <w:rFonts w:ascii="Arial" w:hAnsi="Arial" w:cs="Arial"/>
          <w:sz w:val="24"/>
          <w:szCs w:val="24"/>
        </w:rPr>
        <w:t xml:space="preserve"> sistem</w:t>
      </w:r>
      <w:r w:rsidR="00E7503B">
        <w:rPr>
          <w:rFonts w:ascii="Arial" w:hAnsi="Arial" w:cs="Arial"/>
          <w:sz w:val="24"/>
          <w:szCs w:val="24"/>
        </w:rPr>
        <w:t xml:space="preserve"> Padeški Vrh</w:t>
      </w:r>
      <w:r w:rsidRPr="00E8578F">
        <w:rPr>
          <w:rFonts w:ascii="Arial" w:hAnsi="Arial" w:cs="Arial"/>
          <w:sz w:val="24"/>
          <w:szCs w:val="24"/>
        </w:rPr>
        <w:t>.</w:t>
      </w:r>
    </w:p>
    <w:p w14:paraId="43DCB4DB" w14:textId="6EF6DF19" w:rsidR="00E7503B" w:rsidRDefault="00E7503B" w:rsidP="00E8578F">
      <w:pPr>
        <w:jc w:val="both"/>
        <w:rPr>
          <w:rFonts w:ascii="Arial" w:hAnsi="Arial" w:cs="Arial"/>
          <w:sz w:val="24"/>
          <w:szCs w:val="24"/>
        </w:rPr>
      </w:pPr>
      <w:r>
        <w:rPr>
          <w:rFonts w:ascii="Arial" w:hAnsi="Arial" w:cs="Arial"/>
          <w:sz w:val="24"/>
          <w:szCs w:val="24"/>
        </w:rPr>
        <w:t>Določili smo dve kritični kontrolni točki in sicer:</w:t>
      </w:r>
    </w:p>
    <w:p w14:paraId="2D617A7A" w14:textId="080BC123" w:rsidR="00E7503B" w:rsidRDefault="00E7503B" w:rsidP="00E7503B">
      <w:pPr>
        <w:pStyle w:val="Odstavekseznama"/>
        <w:numPr>
          <w:ilvl w:val="0"/>
          <w:numId w:val="1"/>
        </w:numPr>
        <w:jc w:val="both"/>
        <w:rPr>
          <w:rFonts w:ascii="Arial" w:hAnsi="Arial" w:cs="Arial"/>
          <w:sz w:val="24"/>
          <w:szCs w:val="24"/>
        </w:rPr>
      </w:pPr>
      <w:r>
        <w:rPr>
          <w:rFonts w:ascii="Arial" w:hAnsi="Arial" w:cs="Arial"/>
          <w:sz w:val="24"/>
          <w:szCs w:val="24"/>
        </w:rPr>
        <w:t>dezinfekcijo vode v vodohranu Padeški Vrh, kjer vrednost klora ne sme presegati 0,5 mg Cl</w:t>
      </w:r>
      <w:r w:rsidRPr="00E7503B">
        <w:rPr>
          <w:rFonts w:ascii="Arial" w:hAnsi="Arial" w:cs="Arial"/>
          <w:sz w:val="24"/>
          <w:szCs w:val="24"/>
          <w:vertAlign w:val="subscript"/>
        </w:rPr>
        <w:t>2</w:t>
      </w:r>
      <w:r>
        <w:rPr>
          <w:rFonts w:ascii="Arial" w:hAnsi="Arial" w:cs="Arial"/>
          <w:sz w:val="24"/>
          <w:szCs w:val="24"/>
        </w:rPr>
        <w:t>/l in</w:t>
      </w:r>
    </w:p>
    <w:p w14:paraId="19AF6BCB" w14:textId="6963B1F5" w:rsidR="00E7503B" w:rsidRPr="00E7503B" w:rsidRDefault="00E7503B" w:rsidP="00E7503B">
      <w:pPr>
        <w:pStyle w:val="Odstavekseznama"/>
        <w:numPr>
          <w:ilvl w:val="0"/>
          <w:numId w:val="1"/>
        </w:numPr>
        <w:jc w:val="both"/>
        <w:rPr>
          <w:rFonts w:ascii="Arial" w:hAnsi="Arial" w:cs="Arial"/>
          <w:sz w:val="24"/>
          <w:szCs w:val="24"/>
        </w:rPr>
      </w:pPr>
      <w:r>
        <w:rPr>
          <w:rFonts w:ascii="Arial" w:hAnsi="Arial" w:cs="Arial"/>
          <w:sz w:val="24"/>
          <w:szCs w:val="24"/>
        </w:rPr>
        <w:t>znotraj omrežja na Turistični kmetiji Ramšak, kjer mora biti vrednost preostalega prostega klora v pitni vodi med 0,3 in 0,1 mg Cl</w:t>
      </w:r>
      <w:r w:rsidRPr="00E7503B">
        <w:rPr>
          <w:rFonts w:ascii="Arial" w:hAnsi="Arial" w:cs="Arial"/>
          <w:sz w:val="24"/>
          <w:szCs w:val="24"/>
          <w:vertAlign w:val="subscript"/>
        </w:rPr>
        <w:t>2</w:t>
      </w:r>
      <w:r>
        <w:rPr>
          <w:rFonts w:ascii="Arial" w:hAnsi="Arial" w:cs="Arial"/>
          <w:sz w:val="24"/>
          <w:szCs w:val="24"/>
        </w:rPr>
        <w:t>/l.</w:t>
      </w:r>
    </w:p>
    <w:sectPr w:rsidR="00E7503B" w:rsidRPr="00E75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3B53"/>
    <w:multiLevelType w:val="hybridMultilevel"/>
    <w:tmpl w:val="8910931A"/>
    <w:lvl w:ilvl="0" w:tplc="E4B0C01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8275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8F"/>
    <w:rsid w:val="001213B5"/>
    <w:rsid w:val="00495E05"/>
    <w:rsid w:val="00E7503B"/>
    <w:rsid w:val="00E8578F"/>
    <w:rsid w:val="00F23B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EAA5"/>
  <w15:chartTrackingRefBased/>
  <w15:docId w15:val="{85190DBD-482C-4A20-B750-D8EDA044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857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E857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E8578F"/>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E8578F"/>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E8578F"/>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E8578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8578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8578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8578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578F"/>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E8578F"/>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E8578F"/>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E8578F"/>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E8578F"/>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E8578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8578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8578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8578F"/>
    <w:rPr>
      <w:rFonts w:eastAsiaTheme="majorEastAsia" w:cstheme="majorBidi"/>
      <w:color w:val="272727" w:themeColor="text1" w:themeTint="D8"/>
    </w:rPr>
  </w:style>
  <w:style w:type="paragraph" w:styleId="Naslov">
    <w:name w:val="Title"/>
    <w:basedOn w:val="Navaden"/>
    <w:next w:val="Navaden"/>
    <w:link w:val="NaslovZnak"/>
    <w:uiPriority w:val="10"/>
    <w:qFormat/>
    <w:rsid w:val="00E85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8578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8578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8578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8578F"/>
    <w:pPr>
      <w:spacing w:before="160"/>
      <w:jc w:val="center"/>
    </w:pPr>
    <w:rPr>
      <w:i/>
      <w:iCs/>
      <w:color w:val="404040" w:themeColor="text1" w:themeTint="BF"/>
    </w:rPr>
  </w:style>
  <w:style w:type="character" w:customStyle="1" w:styleId="CitatZnak">
    <w:name w:val="Citat Znak"/>
    <w:basedOn w:val="Privzetapisavaodstavka"/>
    <w:link w:val="Citat"/>
    <w:uiPriority w:val="29"/>
    <w:rsid w:val="00E8578F"/>
    <w:rPr>
      <w:i/>
      <w:iCs/>
      <w:color w:val="404040" w:themeColor="text1" w:themeTint="BF"/>
    </w:rPr>
  </w:style>
  <w:style w:type="paragraph" w:styleId="Odstavekseznama">
    <w:name w:val="List Paragraph"/>
    <w:basedOn w:val="Navaden"/>
    <w:uiPriority w:val="34"/>
    <w:qFormat/>
    <w:rsid w:val="00E8578F"/>
    <w:pPr>
      <w:ind w:left="720"/>
      <w:contextualSpacing/>
    </w:pPr>
  </w:style>
  <w:style w:type="character" w:styleId="Intenzivenpoudarek">
    <w:name w:val="Intense Emphasis"/>
    <w:basedOn w:val="Privzetapisavaodstavka"/>
    <w:uiPriority w:val="21"/>
    <w:qFormat/>
    <w:rsid w:val="00E8578F"/>
    <w:rPr>
      <w:i/>
      <w:iCs/>
      <w:color w:val="2E74B5" w:themeColor="accent1" w:themeShade="BF"/>
    </w:rPr>
  </w:style>
  <w:style w:type="paragraph" w:styleId="Intenzivencitat">
    <w:name w:val="Intense Quote"/>
    <w:basedOn w:val="Navaden"/>
    <w:next w:val="Navaden"/>
    <w:link w:val="IntenzivencitatZnak"/>
    <w:uiPriority w:val="30"/>
    <w:qFormat/>
    <w:rsid w:val="00E857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E8578F"/>
    <w:rPr>
      <w:i/>
      <w:iCs/>
      <w:color w:val="2E74B5" w:themeColor="accent1" w:themeShade="BF"/>
    </w:rPr>
  </w:style>
  <w:style w:type="character" w:styleId="Intenzivensklic">
    <w:name w:val="Intense Reference"/>
    <w:basedOn w:val="Privzetapisavaodstavka"/>
    <w:uiPriority w:val="32"/>
    <w:qFormat/>
    <w:rsid w:val="00E8578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TotalTime>
  <Pages>1</Pages>
  <Words>362</Words>
  <Characters>2066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Gričnik</dc:creator>
  <cp:keywords/>
  <dc:description/>
  <cp:lastModifiedBy>Rok Gričnik</cp:lastModifiedBy>
  <cp:revision>1</cp:revision>
  <dcterms:created xsi:type="dcterms:W3CDTF">2025-09-29T10:08:00Z</dcterms:created>
  <dcterms:modified xsi:type="dcterms:W3CDTF">2025-10-02T08:03:00Z</dcterms:modified>
</cp:coreProperties>
</file>